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F7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BE86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南安市医院新院区（二期）血透室改造项目</w:t>
      </w:r>
    </w:p>
    <w:p w14:paraId="75827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施工说明</w:t>
      </w:r>
    </w:p>
    <w:p w14:paraId="6DC53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3FC23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本文件为施工图的配套说明与补充，与施工图具有同等效力。报价单位应仔细阅读，并结合现场勘察情况，全面理解施工内容及质量要求。</w:t>
      </w:r>
    </w:p>
    <w:p w14:paraId="2D50CC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血透室床位及排水管道配置</w:t>
      </w:r>
    </w:p>
    <w:p w14:paraId="34EB79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1.血透室共设置29张床位，分布于大厅25张，乙肝阳性病房2间（每间2张）。</w:t>
      </w:r>
    </w:p>
    <w:p w14:paraId="1DDAA2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每张床位靠墙位置须独立配置一根排水管，其中5个位置须钻孔并连接到楼下卫生间排水管。要求报价单位应实地勘察，充分掌握排水管径、铺设长度、墙体结构及施工难度。排水系统须满足血透室长期运行需求，确保通畅、防漏、易检修。</w:t>
      </w:r>
    </w:p>
    <w:p w14:paraId="4B93A7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增加三个床位的医疗设备带</w:t>
      </w:r>
    </w:p>
    <w:p w14:paraId="79365A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根据图纸要求，在指定区域增设3套医疗设备带。每套设备带须集成供电单元、供气接口（氧气、压缩空气等）、负压吸引接口等。设备带安装应稳固、美观，符合医用气体及电气安全规范。报价单位须现场核实现有管线条件，评估接入难度。</w:t>
      </w:r>
    </w:p>
    <w:p w14:paraId="757A8C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水处理间</w:t>
      </w:r>
    </w:p>
    <w:p w14:paraId="047087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根据施工图要求，包括但不限于：设备基础、给排水预留、通风及防潮处理、电气配套等。报价单位应结合现场条件复核图纸可行性，并确保满足血透室水处理设备的安装与运行要求。</w:t>
      </w:r>
    </w:p>
    <w:p w14:paraId="4385DC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增加门禁</w:t>
      </w:r>
    </w:p>
    <w:p w14:paraId="488F02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根据施工图要求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，在血透室入口及污染区/清洁区过渡位置设置门禁。门禁系统应具备刷卡/密码/人脸识别等功能。布线应隐蔽、规范，与现有弱电系统兼容。</w:t>
      </w:r>
    </w:p>
    <w:p w14:paraId="08ABBF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专用水箱</w:t>
      </w:r>
    </w:p>
    <w:p w14:paraId="213FAD5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水箱规格：</w:t>
      </w:r>
    </w:p>
    <w:p w14:paraId="472B1D7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外形尺寸：底部 2.0m × 4.0m，高 2.0m。有效容积约12立方米以上（扣除浮阀空间后）。</w:t>
      </w:r>
    </w:p>
    <w:p w14:paraId="6C8F07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 基座要求：净高 ≥ 40cm，结构稳固，承载力经核算满足水箱满载重量。</w:t>
      </w:r>
    </w:p>
    <w:p w14:paraId="4A101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 材质与厚度：不锈钢SUS304材质；厚度为底板2.0mm、侧板底层2.0mm、中层1.5mm 、上层1.2mm，顶板1.0mm、误差≤ 10%；配置内爬梯、外爬梯。</w:t>
      </w:r>
    </w:p>
    <w:p w14:paraId="2F891B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 结构加强：</w:t>
      </w:r>
    </w:p>
    <w:p w14:paraId="7A69EB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横拉杆不小于 2cm × 4cm 方管；立杆不小于 3cm × 3cm 方管；支架及槽钢加固。</w:t>
      </w:r>
    </w:p>
    <w:p w14:paraId="1ECF9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5. 管道与阀门系统：</w:t>
      </w:r>
    </w:p>
    <w:p w14:paraId="24956A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进水、出水、排水、溢流、透气等管道齐全；管道规格：包含 DN150、DN100、DN80 等镀锌钢管；阀门：止回阀、闸阀等；配件：法兰、卡箍、连接件等全部配齐。</w:t>
      </w:r>
    </w:p>
    <w:p w14:paraId="151F9C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6. 水位控制：配备水位计及自动控制系统，可实现高低水位报警、进水控制等功能。</w:t>
      </w:r>
    </w:p>
    <w:p w14:paraId="32EF04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7. 进水与排水能力：管道口径及走向应满足血透室高峰用水需求。报价单位须现场实测水源压力、排水路径，自行完成水力核算与管道设计。</w:t>
      </w:r>
    </w:p>
    <w:p w14:paraId="1D3AA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8. 遮阳棚</w:t>
      </w:r>
    </w:p>
    <w:p w14:paraId="3802E0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立柱：6根方管（材质、规格应满足承重要求）；顶棚：彩钢板；尺寸：延边较水箱宽出 ≥ 30cm。整体结构须安全可靠，具备长效遮阳、防雨、抗风能力位于楼顶，具体要求：</w:t>
      </w:r>
    </w:p>
    <w:p w14:paraId="21886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六、通用要求</w:t>
      </w:r>
    </w:p>
    <w:p w14:paraId="26A72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现场勘察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。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报价单位必须实地踏勘，与院方联系人充分沟通，确认施工条件、管线走向、作业面限制等因素。</w:t>
      </w:r>
    </w:p>
    <w:p w14:paraId="4F941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质量与验收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。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所有施工内容须符合国家现行建筑工程、医用气体、给排水、电气等相关规范，满足血透室感控、安全、使用功能要求。</w:t>
      </w:r>
    </w:p>
    <w:p w14:paraId="0368A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报价涵盖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。</w:t>
      </w:r>
      <w:r>
        <w:rPr>
          <w:rFonts w:hint="default" w:ascii="仿宋" w:hAnsi="仿宋" w:eastAsia="仿宋" w:cs="仿宋"/>
          <w:sz w:val="28"/>
          <w:szCs w:val="36"/>
          <w:lang w:val="en-US" w:eastAsia="zh-CN"/>
        </w:rPr>
        <w:t>本说明所列项目及相关图纸内容，均须纳入总价包干范围，不得以“未尽详列”为由另行增补费用。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A0C53"/>
    <w:multiLevelType w:val="singleLevel"/>
    <w:tmpl w:val="833A0C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C0C54B"/>
    <w:multiLevelType w:val="singleLevel"/>
    <w:tmpl w:val="68C0C54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CA71C6"/>
    <w:rsid w:val="6178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583</Words>
  <Characters>648</Characters>
  <Lines>0</Lines>
  <Paragraphs>0</Paragraphs>
  <TotalTime>18</TotalTime>
  <ScaleCrop>false</ScaleCrop>
  <LinksUpToDate>false</LinksUpToDate>
  <CharactersWithSpaces>651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2026-02-12T01:48:00Z</dcterms:created>
  <dc:creator>Administrator</dc:creator>
  <cp:lastModifiedBy>高兴就好</cp:lastModifiedBy>
  <dcterms:modified xsi:type="dcterms:W3CDTF">2026-02-12T03:19:53Z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eyJoZGlkIjoiOWMxZGQyZDBkZWE4ZmY2Y2M5ZmRjN2QxMzZhNzRhZDQiLCJ1c2VySWQiOiIyODMzMjE3MTAifQ==</vt:lpwstr>
  </property>
  <property fmtid="{D5CDD505-2E9C-101B-9397-08002B2CF9AE}" pid="4" name="ICV">
    <vt:lpwstr>885B63609DAD4559AB61BF9244A9013F_12</vt:lpwstr>
  </property>
</Properties>
</file>